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7FBD2" w14:textId="7A1DBEB4"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sidR="00352D48" w:rsidRPr="00352D48">
        <w:rPr>
          <w:b/>
          <w:sz w:val="24"/>
          <w:szCs w:val="24"/>
          <w:lang w:eastAsia="ko-KR"/>
        </w:rPr>
        <w:t>R1-2500873</w:t>
      </w:r>
    </w:p>
    <w:bookmarkEnd w:id="0"/>
    <w:bookmarkEnd w:id="1"/>
    <w:p w14:paraId="77748A0B" w14:textId="77777777" w:rsidR="008759AE" w:rsidRPr="00DB3EA1" w:rsidRDefault="008759AE" w:rsidP="008759AE">
      <w:pPr>
        <w:pStyle w:val="Header"/>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08664EDD" w14:textId="75C59B4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15.4</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20435CB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8759AE">
        <w:rPr>
          <w:rFonts w:ascii="Arial" w:hAnsi="Arial"/>
          <w:sz w:val="24"/>
        </w:rPr>
        <w:t>enhancements of network energy savings for NR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561E5CA" w14:textId="0D8F9CAA" w:rsidR="008759AE" w:rsidRDefault="008759AE" w:rsidP="007977C1">
      <w:pPr>
        <w:spacing w:before="240" w:after="0"/>
        <w:rPr>
          <w:lang w:eastAsia="x-none"/>
        </w:rPr>
      </w:pPr>
      <w:r w:rsidRPr="008759AE">
        <w:rPr>
          <w:lang w:eastAsia="x-none"/>
        </w:rPr>
        <w:t>A WI on enhancements of network energy saving for NR was revised in [</w:t>
      </w:r>
      <w:r>
        <w:rPr>
          <w:lang w:eastAsia="x-none"/>
        </w:rPr>
        <w:t xml:space="preserve">1], with objectives to support on-demand SSB for </w:t>
      </w:r>
      <w:proofErr w:type="spellStart"/>
      <w:r>
        <w:rPr>
          <w:lang w:eastAsia="x-none"/>
        </w:rPr>
        <w:t>SCell</w:t>
      </w:r>
      <w:proofErr w:type="spellEnd"/>
      <w:r>
        <w:rPr>
          <w:lang w:eastAsia="x-none"/>
        </w:rPr>
        <w:t xml:space="preserve">, on-demand SIB1 for IDLE/INACTIVE mode, and adaptation of common signal/channel. </w:t>
      </w:r>
    </w:p>
    <w:p w14:paraId="6306FB77" w14:textId="77777777" w:rsidR="00D70DE8" w:rsidRDefault="00D70DE8" w:rsidP="00EA4227">
      <w:pPr>
        <w:tabs>
          <w:tab w:val="left" w:pos="3600"/>
        </w:tabs>
        <w:spacing w:after="0"/>
        <w:jc w:val="both"/>
        <w:rPr>
          <w:lang w:eastAsia="x-none"/>
        </w:rPr>
      </w:pPr>
    </w:p>
    <w:p w14:paraId="50A812ED" w14:textId="1DC16931" w:rsidR="00D70DE8" w:rsidRPr="00447BCB" w:rsidRDefault="00D70DE8" w:rsidP="00D70DE8">
      <w:pPr>
        <w:spacing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 xml:space="preserve">. </w:t>
      </w:r>
    </w:p>
    <w:p w14:paraId="7FE4278D" w14:textId="1FED2F61"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08D60F"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FAF83A"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3F6704" w14:textId="47819423" w:rsidR="008759AE" w:rsidRPr="008759AE" w:rsidRDefault="008759AE" w:rsidP="008759AE">
      <w:pPr>
        <w:pStyle w:val="Heading2"/>
        <w:rPr>
          <w:lang w:val="en-US"/>
        </w:rPr>
      </w:pPr>
      <w:r>
        <w:rPr>
          <w:lang w:val="en-US"/>
        </w:rPr>
        <w:t xml:space="preserve">On-demand SSB for </w:t>
      </w:r>
      <w:proofErr w:type="spellStart"/>
      <w:r>
        <w:rPr>
          <w:lang w:val="en-US"/>
        </w:rPr>
        <w:t>SCell</w:t>
      </w:r>
      <w:proofErr w:type="spellEnd"/>
      <w:r>
        <w:rPr>
          <w:lang w:val="en-US"/>
        </w:rPr>
        <w:t xml:space="preserve"> operation</w:t>
      </w:r>
    </w:p>
    <w:p w14:paraId="725CB211" w14:textId="011BABF1" w:rsidR="00BC4429" w:rsidRDefault="008759AE" w:rsidP="00BC4429">
      <w:pPr>
        <w:jc w:val="both"/>
        <w:rPr>
          <w:lang w:val="en-US"/>
        </w:rPr>
      </w:pPr>
      <w:r>
        <w:rPr>
          <w:lang w:val="en-US"/>
        </w:rPr>
        <w:t xml:space="preserve">RAN1 has agreed to support on-demand SSB on a </w:t>
      </w:r>
      <w:proofErr w:type="spellStart"/>
      <w:r>
        <w:rPr>
          <w:lang w:val="en-US"/>
        </w:rPr>
        <w:t>SCell</w:t>
      </w:r>
      <w:proofErr w:type="spellEnd"/>
      <w:r>
        <w:rPr>
          <w:lang w:val="en-US"/>
        </w:rPr>
        <w:t xml:space="preserve">, wherein the on-demand SSB can be indicated to be transmitted by a RRC parameter or a MAC CE. The on-demand SSB can be supported in a </w:t>
      </w:r>
      <w:proofErr w:type="spellStart"/>
      <w:r>
        <w:rPr>
          <w:lang w:val="en-US"/>
        </w:rPr>
        <w:t>SCell</w:t>
      </w:r>
      <w:proofErr w:type="spellEnd"/>
      <w:r>
        <w:rPr>
          <w:lang w:val="en-US"/>
        </w:rPr>
        <w:t xml:space="preserve"> </w:t>
      </w:r>
      <w:r w:rsidR="00C22DCE">
        <w:rPr>
          <w:lang w:val="en-US"/>
        </w:rPr>
        <w:t xml:space="preserve">with </w:t>
      </w:r>
      <w:r>
        <w:rPr>
          <w:lang w:val="en-US"/>
        </w:rPr>
        <w:t xml:space="preserve">or without </w:t>
      </w:r>
      <w:r w:rsidR="00C22DCE">
        <w:rPr>
          <w:lang w:val="en-US"/>
        </w:rPr>
        <w:t xml:space="preserve">always-on SSB, and there is further restriction on the on-demand SSB when the always-on SSB is in the same cell. Based on these, we have the following proposal. </w:t>
      </w:r>
    </w:p>
    <w:p w14:paraId="56CCC406" w14:textId="38863404" w:rsidR="00444129" w:rsidRDefault="00444129" w:rsidP="00F329E1">
      <w:pPr>
        <w:spacing w:after="0"/>
        <w:jc w:val="both"/>
        <w:rPr>
          <w:rFonts w:eastAsia="Times New Roman"/>
          <w:b/>
          <w:u w:val="single"/>
          <w:lang w:val="en-US" w:eastAsia="zh-CN"/>
        </w:rPr>
      </w:pPr>
      <w:r w:rsidRPr="0034460D">
        <w:rPr>
          <w:rFonts w:eastAsia="Times New Roman"/>
          <w:b/>
          <w:u w:val="single"/>
          <w:lang w:val="en-US" w:eastAsia="zh-CN"/>
        </w:rPr>
        <w:t>Proposal</w:t>
      </w:r>
      <w:r w:rsidR="00C22DCE">
        <w:rPr>
          <w:rFonts w:eastAsia="Times New Roman"/>
          <w:b/>
          <w:u w:val="single"/>
          <w:lang w:val="en-US" w:eastAsia="zh-CN"/>
        </w:rPr>
        <w:t xml:space="preserve"> 1</w:t>
      </w:r>
      <w:r w:rsidRPr="0034460D">
        <w:rPr>
          <w:rFonts w:eastAsia="Times New Roman"/>
          <w:b/>
          <w:u w:val="single"/>
          <w:lang w:val="en-US" w:eastAsia="zh-CN"/>
        </w:rPr>
        <w:t xml:space="preserve">: </w:t>
      </w:r>
      <w:r w:rsidR="00C22DCE">
        <w:rPr>
          <w:rFonts w:eastAsia="Times New Roman"/>
          <w:b/>
          <w:u w:val="single"/>
          <w:lang w:val="en-US" w:eastAsia="zh-CN"/>
        </w:rPr>
        <w:t xml:space="preserve">Support at least one FG for on-demand SSB for </w:t>
      </w:r>
      <w:proofErr w:type="spellStart"/>
      <w:r w:rsidR="00C22DCE">
        <w:rPr>
          <w:rFonts w:eastAsia="Times New Roman"/>
          <w:b/>
          <w:u w:val="single"/>
          <w:lang w:val="en-US" w:eastAsia="zh-CN"/>
        </w:rPr>
        <w:t>SCell</w:t>
      </w:r>
      <w:proofErr w:type="spellEnd"/>
      <w:r w:rsidR="00C22DCE">
        <w:rPr>
          <w:rFonts w:eastAsia="Times New Roman"/>
          <w:b/>
          <w:u w:val="single"/>
          <w:lang w:val="en-US" w:eastAsia="zh-CN"/>
        </w:rPr>
        <w:t xml:space="preserve"> operation:</w:t>
      </w:r>
    </w:p>
    <w:p w14:paraId="5C7745AF" w14:textId="46B739E2" w:rsidR="00BC4429" w:rsidRPr="0034460D" w:rsidRDefault="00BC4429" w:rsidP="00F329E1">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11"/>
        <w:gridCol w:w="1439"/>
        <w:gridCol w:w="1565"/>
        <w:gridCol w:w="579"/>
        <w:gridCol w:w="628"/>
        <w:gridCol w:w="620"/>
        <w:gridCol w:w="1380"/>
        <w:gridCol w:w="738"/>
        <w:gridCol w:w="686"/>
        <w:gridCol w:w="657"/>
        <w:gridCol w:w="620"/>
        <w:gridCol w:w="1340"/>
        <w:gridCol w:w="1098"/>
      </w:tblGrid>
      <w:tr w:rsidR="00B46DA7" w:rsidRPr="00325D8E" w14:paraId="2E25FAE2" w14:textId="77777777" w:rsidTr="00C22DCE">
        <w:trPr>
          <w:trHeight w:val="20"/>
        </w:trPr>
        <w:tc>
          <w:tcPr>
            <w:tcW w:w="779" w:type="pct"/>
            <w:tcBorders>
              <w:top w:val="single" w:sz="4" w:space="0" w:color="auto"/>
              <w:left w:val="single" w:sz="4" w:space="0" w:color="auto"/>
              <w:bottom w:val="single" w:sz="4" w:space="0" w:color="auto"/>
              <w:right w:val="single" w:sz="4" w:space="0" w:color="auto"/>
            </w:tcBorders>
            <w:shd w:val="clear" w:color="auto" w:fill="auto"/>
          </w:tcPr>
          <w:p w14:paraId="68B7589A" w14:textId="0DC27C04" w:rsidR="00B46DA7" w:rsidRPr="00BC4429" w:rsidRDefault="00C22DCE" w:rsidP="00C22DCE">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lastRenderedPageBreak/>
              <w:t>X</w:t>
            </w:r>
            <w:r w:rsidR="00B46DA7" w:rsidRPr="00B46DA7">
              <w:rPr>
                <w:rFonts w:ascii="Arial" w:eastAsia="MS Mincho" w:hAnsi="Arial" w:cs="Arial"/>
                <w:color w:val="000000" w:themeColor="text1"/>
                <w:sz w:val="12"/>
                <w:szCs w:val="12"/>
                <w:lang w:val="en-US" w:eastAsia="ja-JP"/>
              </w:rPr>
              <w:t xml:space="preserve">. </w:t>
            </w:r>
            <w:proofErr w:type="spellStart"/>
            <w:r w:rsidRPr="00C22DCE">
              <w:rPr>
                <w:rFonts w:ascii="Arial" w:eastAsia="MS Mincho" w:hAnsi="Arial" w:cs="Arial"/>
                <w:color w:val="000000" w:themeColor="text1"/>
                <w:sz w:val="12"/>
                <w:szCs w:val="12"/>
                <w:lang w:val="en-US" w:eastAsia="ja-JP"/>
              </w:rPr>
              <w:t>Netw_Energy_NR_enh</w:t>
            </w:r>
            <w:proofErr w:type="spellEnd"/>
            <w:r w:rsidRPr="00C22DCE">
              <w:rPr>
                <w:rFonts w:ascii="Arial" w:eastAsia="MS Mincho" w:hAnsi="Arial" w:cs="Arial"/>
                <w:color w:val="000000" w:themeColor="text1"/>
                <w:sz w:val="12"/>
                <w:szCs w:val="12"/>
                <w:lang w:val="en-US" w:eastAsia="ja-JP"/>
              </w:rPr>
              <w:t>-Core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CCF088D" w14:textId="4A8CFB5E" w:rsidR="00B46DA7" w:rsidRPr="00B46DA7" w:rsidRDefault="00C22DCE" w:rsidP="00B46DA7">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D87E5B0" w14:textId="6DDD3F25" w:rsidR="00B46DA7" w:rsidRPr="00B46DA7" w:rsidRDefault="00B46DA7" w:rsidP="00C22DCE">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w:t>
            </w:r>
            <w:r w:rsidR="00C22DCE">
              <w:rPr>
                <w:rFonts w:ascii="Arial" w:eastAsia="MS Mincho" w:hAnsi="Arial" w:cs="Arial"/>
                <w:color w:val="000000" w:themeColor="text1"/>
                <w:sz w:val="12"/>
                <w:szCs w:val="12"/>
                <w:lang w:val="en-US" w:eastAsia="ja-JP"/>
              </w:rPr>
              <w:t xml:space="preserve">on-demand SSB on </w:t>
            </w:r>
            <w:proofErr w:type="spellStart"/>
            <w:r w:rsidR="00C22DCE">
              <w:rPr>
                <w:rFonts w:ascii="Arial" w:eastAsia="MS Mincho" w:hAnsi="Arial" w:cs="Arial"/>
                <w:color w:val="000000" w:themeColor="text1"/>
                <w:sz w:val="12"/>
                <w:szCs w:val="12"/>
                <w:lang w:val="en-US" w:eastAsia="ja-JP"/>
              </w:rPr>
              <w:t>SCell</w:t>
            </w:r>
            <w:proofErr w:type="spellEnd"/>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8570EAD" w14:textId="77777777" w:rsidR="00B46DA7" w:rsidRDefault="00B46DA7" w:rsidP="00C22DCE">
            <w:pPr>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1) </w:t>
            </w:r>
            <w:r w:rsidR="00C22DCE">
              <w:rPr>
                <w:rFonts w:ascii="Arial" w:eastAsia="MS Mincho" w:hAnsi="Arial" w:cs="Arial"/>
                <w:color w:val="000000" w:themeColor="text1"/>
                <w:sz w:val="12"/>
                <w:szCs w:val="12"/>
                <w:lang w:val="en-US" w:eastAsia="ja-JP"/>
              </w:rPr>
              <w:t xml:space="preserve">Reception of a RRC parameter indicating activation and deactivation of on-demand SSB on </w:t>
            </w:r>
            <w:proofErr w:type="spellStart"/>
            <w:r w:rsidR="00C22DCE">
              <w:rPr>
                <w:rFonts w:ascii="Arial" w:eastAsia="MS Mincho" w:hAnsi="Arial" w:cs="Arial"/>
                <w:color w:val="000000" w:themeColor="text1"/>
                <w:sz w:val="12"/>
                <w:szCs w:val="12"/>
                <w:lang w:val="en-US" w:eastAsia="ja-JP"/>
              </w:rPr>
              <w:t>SCell</w:t>
            </w:r>
            <w:proofErr w:type="spellEnd"/>
          </w:p>
          <w:p w14:paraId="2088189C" w14:textId="77777777" w:rsidR="00C22DCE" w:rsidRDefault="00C22DCE"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2) Reception of a MAC CE indicating activation and deactivation of on-demand SSB on </w:t>
            </w:r>
            <w:proofErr w:type="spellStart"/>
            <w:r>
              <w:rPr>
                <w:rFonts w:ascii="Arial" w:eastAsia="MS Mincho" w:hAnsi="Arial" w:cs="Arial"/>
                <w:color w:val="000000" w:themeColor="text1"/>
                <w:sz w:val="12"/>
                <w:szCs w:val="12"/>
                <w:lang w:val="en-US" w:eastAsia="ja-JP"/>
              </w:rPr>
              <w:t>SCell</w:t>
            </w:r>
            <w:proofErr w:type="spellEnd"/>
          </w:p>
          <w:p w14:paraId="18C1E6E6" w14:textId="64273999" w:rsidR="00BC4457" w:rsidRDefault="00C22DCE"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3)</w:t>
            </w:r>
            <w:r w:rsidR="00BC4457">
              <w:rPr>
                <w:rFonts w:ascii="Arial" w:eastAsia="MS Mincho" w:hAnsi="Arial" w:cs="Arial"/>
                <w:color w:val="000000" w:themeColor="text1"/>
                <w:sz w:val="12"/>
                <w:szCs w:val="12"/>
                <w:lang w:val="en-US" w:eastAsia="ja-JP"/>
              </w:rPr>
              <w:t xml:space="preserve"> Reception of on-demand SSB on </w:t>
            </w:r>
            <w:proofErr w:type="spellStart"/>
            <w:r w:rsidR="00BC4457">
              <w:rPr>
                <w:rFonts w:ascii="Arial" w:eastAsia="MS Mincho" w:hAnsi="Arial" w:cs="Arial"/>
                <w:color w:val="000000" w:themeColor="text1"/>
                <w:sz w:val="12"/>
                <w:szCs w:val="12"/>
                <w:lang w:val="en-US" w:eastAsia="ja-JP"/>
              </w:rPr>
              <w:t>SCell</w:t>
            </w:r>
            <w:proofErr w:type="spellEnd"/>
            <w:r w:rsidR="00975B16">
              <w:rPr>
                <w:rFonts w:ascii="Arial" w:eastAsia="MS Mincho" w:hAnsi="Arial" w:cs="Arial"/>
                <w:color w:val="000000" w:themeColor="text1"/>
                <w:sz w:val="12"/>
                <w:szCs w:val="12"/>
                <w:lang w:val="en-US" w:eastAsia="ja-JP"/>
              </w:rPr>
              <w:t xml:space="preserve">, when the </w:t>
            </w:r>
            <w:proofErr w:type="spellStart"/>
            <w:r w:rsidR="00975B16">
              <w:rPr>
                <w:rFonts w:ascii="Arial" w:eastAsia="MS Mincho" w:hAnsi="Arial" w:cs="Arial"/>
                <w:color w:val="000000" w:themeColor="text1"/>
                <w:sz w:val="12"/>
                <w:szCs w:val="12"/>
                <w:lang w:val="en-US" w:eastAsia="ja-JP"/>
              </w:rPr>
              <w:t>SCell</w:t>
            </w:r>
            <w:proofErr w:type="spellEnd"/>
            <w:r w:rsidR="00975B16">
              <w:rPr>
                <w:rFonts w:ascii="Arial" w:eastAsia="MS Mincho" w:hAnsi="Arial" w:cs="Arial"/>
                <w:color w:val="000000" w:themeColor="text1"/>
                <w:sz w:val="12"/>
                <w:szCs w:val="12"/>
                <w:lang w:val="en-US" w:eastAsia="ja-JP"/>
              </w:rPr>
              <w:t xml:space="preserve"> has always-on SSB</w:t>
            </w:r>
          </w:p>
          <w:p w14:paraId="4FD99D77" w14:textId="48CB411D" w:rsidR="00975B16" w:rsidRDefault="00975B16"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4) Reception of on-demand SSB on </w:t>
            </w:r>
            <w:proofErr w:type="spellStart"/>
            <w:r>
              <w:rPr>
                <w:rFonts w:ascii="Arial" w:eastAsia="MS Mincho" w:hAnsi="Arial" w:cs="Arial"/>
                <w:color w:val="000000" w:themeColor="text1"/>
                <w:sz w:val="12"/>
                <w:szCs w:val="12"/>
                <w:lang w:val="en-US" w:eastAsia="ja-JP"/>
              </w:rPr>
              <w:t>SCell</w:t>
            </w:r>
            <w:proofErr w:type="spellEnd"/>
            <w:r>
              <w:rPr>
                <w:rFonts w:ascii="Arial" w:eastAsia="MS Mincho" w:hAnsi="Arial" w:cs="Arial"/>
                <w:color w:val="000000" w:themeColor="text1"/>
                <w:sz w:val="12"/>
                <w:szCs w:val="12"/>
                <w:lang w:val="en-US" w:eastAsia="ja-JP"/>
              </w:rPr>
              <w:t xml:space="preserve">, when the </w:t>
            </w:r>
            <w:proofErr w:type="spellStart"/>
            <w:r>
              <w:rPr>
                <w:rFonts w:ascii="Arial" w:eastAsia="MS Mincho" w:hAnsi="Arial" w:cs="Arial"/>
                <w:color w:val="000000" w:themeColor="text1"/>
                <w:sz w:val="12"/>
                <w:szCs w:val="12"/>
                <w:lang w:val="en-US" w:eastAsia="ja-JP"/>
              </w:rPr>
              <w:t>SCell</w:t>
            </w:r>
            <w:proofErr w:type="spellEnd"/>
            <w:r>
              <w:rPr>
                <w:rFonts w:ascii="Arial" w:eastAsia="MS Mincho" w:hAnsi="Arial" w:cs="Arial"/>
                <w:color w:val="000000" w:themeColor="text1"/>
                <w:sz w:val="12"/>
                <w:szCs w:val="12"/>
                <w:lang w:val="en-US" w:eastAsia="ja-JP"/>
              </w:rPr>
              <w:t xml:space="preserve"> does not have always-on SSB</w:t>
            </w:r>
          </w:p>
          <w:p w14:paraId="17B5028A" w14:textId="46F96937" w:rsidR="00C22DCE" w:rsidRDefault="00975B16"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5</w:t>
            </w:r>
            <w:r w:rsidR="00BC4457">
              <w:rPr>
                <w:rFonts w:ascii="Arial" w:eastAsia="MS Mincho" w:hAnsi="Arial" w:cs="Arial"/>
                <w:color w:val="000000" w:themeColor="text1"/>
                <w:sz w:val="12"/>
                <w:szCs w:val="12"/>
                <w:lang w:val="en-US" w:eastAsia="ja-JP"/>
              </w:rPr>
              <w:t xml:space="preserve">) </w:t>
            </w:r>
            <w:r w:rsidR="00C22DCE">
              <w:rPr>
                <w:rFonts w:ascii="Arial" w:eastAsia="MS Mincho" w:hAnsi="Arial" w:cs="Arial"/>
                <w:color w:val="000000" w:themeColor="text1"/>
                <w:sz w:val="12"/>
                <w:szCs w:val="12"/>
                <w:lang w:val="en-US" w:eastAsia="ja-JP"/>
              </w:rPr>
              <w:t>Perform L1 measurement based on on-demand SSB</w:t>
            </w:r>
          </w:p>
          <w:p w14:paraId="0BA64597" w14:textId="69463A58" w:rsidR="00C22DCE" w:rsidRDefault="00975B16"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6</w:t>
            </w:r>
            <w:r w:rsidR="00C22DCE">
              <w:rPr>
                <w:rFonts w:ascii="Arial" w:eastAsia="MS Mincho" w:hAnsi="Arial" w:cs="Arial"/>
                <w:color w:val="000000" w:themeColor="text1"/>
                <w:sz w:val="12"/>
                <w:szCs w:val="12"/>
                <w:lang w:val="en-US" w:eastAsia="ja-JP"/>
              </w:rPr>
              <w:t>) Perform L3 measurement based on on-demand SSB</w:t>
            </w:r>
          </w:p>
          <w:p w14:paraId="318349F6" w14:textId="3A3B794C" w:rsidR="00C22DCE" w:rsidRPr="00B46DA7" w:rsidRDefault="00C22DCE" w:rsidP="00C22DCE">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FFS: whether some of above components are partitioned into separate FGs </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14B91E9D" w14:textId="724A8705" w:rsidR="00B46DA7" w:rsidRPr="00B46DA7" w:rsidRDefault="006642DD" w:rsidP="00B46DA7">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CD82203" w14:textId="4A0434F6"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A9D90AD" w14:textId="603B9AB8"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C4108A" w14:textId="7C36E32B" w:rsidR="00B46DA7" w:rsidRPr="00B46DA7" w:rsidRDefault="00B46DA7" w:rsidP="00C22DCE">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w:t>
            </w:r>
            <w:r w:rsidR="00C22DCE">
              <w:rPr>
                <w:rFonts w:ascii="Arial" w:eastAsia="MS Mincho" w:hAnsi="Arial" w:cs="Arial"/>
                <w:color w:val="000000" w:themeColor="text1"/>
                <w:sz w:val="12"/>
                <w:szCs w:val="12"/>
                <w:lang w:val="en-US" w:eastAsia="ja-JP"/>
              </w:rPr>
              <w:t xml:space="preserve">on-demand SSB on </w:t>
            </w:r>
            <w:proofErr w:type="spellStart"/>
            <w:r w:rsidR="00C22DCE">
              <w:rPr>
                <w:rFonts w:ascii="Arial" w:eastAsia="MS Mincho" w:hAnsi="Arial" w:cs="Arial"/>
                <w:color w:val="000000" w:themeColor="text1"/>
                <w:sz w:val="12"/>
                <w:szCs w:val="12"/>
                <w:lang w:val="en-US" w:eastAsia="ja-JP"/>
              </w:rPr>
              <w:t>SCell</w:t>
            </w:r>
            <w:proofErr w:type="spellEnd"/>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1BB7A36" w14:textId="557ABE34" w:rsidR="00B46DA7" w:rsidRPr="00B46DA7" w:rsidRDefault="006642DD" w:rsidP="00B46DA7">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04C6207" w14:textId="60DFAB54" w:rsidR="00B46DA7" w:rsidRPr="00B46DA7" w:rsidRDefault="006642DD" w:rsidP="00B46DA7">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4D597C7C" w14:textId="7FBC9891" w:rsidR="00B46DA7" w:rsidRPr="00B46DA7" w:rsidRDefault="006642DD" w:rsidP="00B46DA7">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D0987FF" w14:textId="5FB101BC"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DA4AD76" w14:textId="0135F7D4" w:rsidR="00B46DA7" w:rsidRPr="00535AA5" w:rsidRDefault="006642DD" w:rsidP="00B46DA7">
            <w:pPr>
              <w:keepNext/>
              <w:keepLines/>
              <w:kinsoku w:val="0"/>
              <w:overflowPunct w:val="0"/>
              <w:rPr>
                <w:rFonts w:ascii="Arial" w:eastAsia="MS Mincho" w:hAnsi="Arial" w:cs="Arial"/>
                <w:strike/>
                <w:color w:val="000000" w:themeColor="text1"/>
                <w:sz w:val="12"/>
                <w:szCs w:val="12"/>
                <w:lang w:eastAsia="ja-JP"/>
              </w:rPr>
            </w:pPr>
            <w:r>
              <w:rPr>
                <w:rFonts w:ascii="Arial" w:eastAsia="MS Mincho" w:hAnsi="Arial" w:cs="Arial"/>
                <w:color w:val="000000" w:themeColor="text1"/>
                <w:sz w:val="12"/>
                <w:szCs w:val="12"/>
                <w:lang w:val="en-US" w:eastAsia="ja-JP"/>
              </w:rPr>
              <w:t>FFS</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19F7A5D" w14:textId="77777777" w:rsidR="00B46DA7" w:rsidRPr="00BC4429" w:rsidRDefault="00B46DA7" w:rsidP="00B46DA7">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4036D9B3" w14:textId="5ABFD2FD" w:rsidR="00C22DCE" w:rsidRPr="008759AE" w:rsidRDefault="00C22DCE" w:rsidP="00C22DCE">
      <w:pPr>
        <w:pStyle w:val="Heading2"/>
        <w:rPr>
          <w:lang w:val="en-US"/>
        </w:rPr>
      </w:pPr>
      <w:r>
        <w:rPr>
          <w:lang w:val="en-US"/>
        </w:rPr>
        <w:t>On-demand SIB1 for IDLE/INACTIVE mode</w:t>
      </w:r>
    </w:p>
    <w:p w14:paraId="134A81F2" w14:textId="35D16250" w:rsidR="00C22DCE" w:rsidRDefault="00C22DCE" w:rsidP="00C22DCE">
      <w:pPr>
        <w:jc w:val="both"/>
        <w:rPr>
          <w:lang w:val="en-US"/>
        </w:rPr>
      </w:pPr>
      <w:r>
        <w:rPr>
          <w:lang w:val="en-US"/>
        </w:rPr>
        <w:t xml:space="preserve">RAN1 has agreed to support on-demand SIB1 for IDLE/INACTIVE mode, wherein the on-demand SIB1 can be requested by </w:t>
      </w:r>
      <w:r w:rsidR="00BC4457">
        <w:rPr>
          <w:lang w:val="en-US"/>
        </w:rPr>
        <w:t>an UL WUS, and the configuration of the UL WUS is provided from another cell</w:t>
      </w:r>
      <w:r>
        <w:rPr>
          <w:lang w:val="en-US"/>
        </w:rPr>
        <w:t xml:space="preserve">. </w:t>
      </w:r>
      <w:r w:rsidR="00BC4457">
        <w:rPr>
          <w:lang w:val="en-US"/>
        </w:rPr>
        <w:t>Based on these, we have the following proposal.</w:t>
      </w:r>
    </w:p>
    <w:p w14:paraId="2C67D331" w14:textId="1C95A4C1" w:rsidR="00C22DCE" w:rsidRDefault="00C22DCE" w:rsidP="00C22DCE">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w:t>
      </w:r>
      <w:r w:rsidR="00BC4457">
        <w:rPr>
          <w:rFonts w:eastAsia="Times New Roman"/>
          <w:b/>
          <w:u w:val="single"/>
          <w:lang w:val="en-US" w:eastAsia="zh-CN"/>
        </w:rPr>
        <w:t>2</w:t>
      </w:r>
      <w:r w:rsidRPr="0034460D">
        <w:rPr>
          <w:rFonts w:eastAsia="Times New Roman"/>
          <w:b/>
          <w:u w:val="single"/>
          <w:lang w:val="en-US" w:eastAsia="zh-CN"/>
        </w:rPr>
        <w:t xml:space="preserve">: </w:t>
      </w:r>
      <w:r>
        <w:rPr>
          <w:rFonts w:eastAsia="Times New Roman"/>
          <w:b/>
          <w:u w:val="single"/>
          <w:lang w:val="en-US" w:eastAsia="zh-CN"/>
        </w:rPr>
        <w:t xml:space="preserve">Support at least one FG for </w:t>
      </w:r>
      <w:r w:rsidR="00BC4457">
        <w:rPr>
          <w:rFonts w:eastAsia="Times New Roman"/>
          <w:b/>
          <w:u w:val="single"/>
          <w:lang w:val="en-US" w:eastAsia="zh-CN"/>
        </w:rPr>
        <w:t>on-demand SIB1</w:t>
      </w:r>
      <w:r>
        <w:rPr>
          <w:rFonts w:eastAsia="Times New Roman"/>
          <w:b/>
          <w:u w:val="single"/>
          <w:lang w:val="en-US" w:eastAsia="zh-CN"/>
        </w:rPr>
        <w:t xml:space="preserve"> </w:t>
      </w:r>
      <w:r w:rsidR="00BC4457">
        <w:rPr>
          <w:rFonts w:eastAsia="Times New Roman"/>
          <w:b/>
          <w:u w:val="single"/>
          <w:lang w:val="en-US" w:eastAsia="zh-CN"/>
        </w:rPr>
        <w:t>in RRC_IDLE/INACTIVE mode</w:t>
      </w:r>
      <w:r>
        <w:rPr>
          <w:rFonts w:eastAsia="Times New Roman"/>
          <w:b/>
          <w:u w:val="single"/>
          <w:lang w:val="en-US" w:eastAsia="zh-CN"/>
        </w:rPr>
        <w:t>:</w:t>
      </w:r>
    </w:p>
    <w:p w14:paraId="261DD412" w14:textId="33DE2F9E" w:rsidR="00C22DCE" w:rsidRDefault="00C22DCE" w:rsidP="00C22DCE">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809"/>
        <w:gridCol w:w="1437"/>
        <w:gridCol w:w="1564"/>
        <w:gridCol w:w="578"/>
        <w:gridCol w:w="627"/>
        <w:gridCol w:w="619"/>
        <w:gridCol w:w="1397"/>
        <w:gridCol w:w="737"/>
        <w:gridCol w:w="685"/>
        <w:gridCol w:w="656"/>
        <w:gridCol w:w="619"/>
        <w:gridCol w:w="1339"/>
        <w:gridCol w:w="1097"/>
      </w:tblGrid>
      <w:tr w:rsidR="00BC4457" w:rsidRPr="00325D8E" w14:paraId="1CD5D7A8" w14:textId="77777777" w:rsidTr="00197FB1">
        <w:trPr>
          <w:trHeight w:val="20"/>
        </w:trPr>
        <w:tc>
          <w:tcPr>
            <w:tcW w:w="779" w:type="pct"/>
            <w:tcBorders>
              <w:top w:val="single" w:sz="4" w:space="0" w:color="auto"/>
              <w:left w:val="single" w:sz="4" w:space="0" w:color="auto"/>
              <w:bottom w:val="single" w:sz="4" w:space="0" w:color="auto"/>
              <w:right w:val="single" w:sz="4" w:space="0" w:color="auto"/>
            </w:tcBorders>
            <w:shd w:val="clear" w:color="auto" w:fill="auto"/>
          </w:tcPr>
          <w:p w14:paraId="4BF23953" w14:textId="77777777" w:rsidR="00BC4457" w:rsidRPr="00BC4429" w:rsidRDefault="00BC4457"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w:t>
            </w:r>
            <w:r w:rsidRPr="00B46DA7">
              <w:rPr>
                <w:rFonts w:ascii="Arial" w:eastAsia="MS Mincho" w:hAnsi="Arial" w:cs="Arial"/>
                <w:color w:val="000000" w:themeColor="text1"/>
                <w:sz w:val="12"/>
                <w:szCs w:val="12"/>
                <w:lang w:val="en-US" w:eastAsia="ja-JP"/>
              </w:rPr>
              <w:t xml:space="preserve">. </w:t>
            </w:r>
            <w:proofErr w:type="spellStart"/>
            <w:r w:rsidRPr="00C22DCE">
              <w:rPr>
                <w:rFonts w:ascii="Arial" w:eastAsia="MS Mincho" w:hAnsi="Arial" w:cs="Arial"/>
                <w:color w:val="000000" w:themeColor="text1"/>
                <w:sz w:val="12"/>
                <w:szCs w:val="12"/>
                <w:lang w:val="en-US" w:eastAsia="ja-JP"/>
              </w:rPr>
              <w:t>Netw_Energy_NR_enh</w:t>
            </w:r>
            <w:proofErr w:type="spellEnd"/>
            <w:r w:rsidRPr="00C22DCE">
              <w:rPr>
                <w:rFonts w:ascii="Arial" w:eastAsia="MS Mincho" w:hAnsi="Arial" w:cs="Arial"/>
                <w:color w:val="000000" w:themeColor="text1"/>
                <w:sz w:val="12"/>
                <w:szCs w:val="12"/>
                <w:lang w:val="en-US" w:eastAsia="ja-JP"/>
              </w:rPr>
              <w:t>-Core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8E1120" w14:textId="45C5C805"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333C8A6" w14:textId="3B201BF6" w:rsidR="00BC4457" w:rsidRPr="00B46DA7" w:rsidRDefault="00BC4457" w:rsidP="00BC445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w:t>
            </w:r>
            <w:r>
              <w:rPr>
                <w:rFonts w:ascii="Arial" w:eastAsia="MS Mincho" w:hAnsi="Arial" w:cs="Arial"/>
                <w:color w:val="000000" w:themeColor="text1"/>
                <w:sz w:val="12"/>
                <w:szCs w:val="12"/>
                <w:lang w:val="en-US" w:eastAsia="ja-JP"/>
              </w:rPr>
              <w:t>on-demand SIB1 in RRC_IDLE/INACTIVE mode</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4A561D8" w14:textId="64702362" w:rsidR="00BC4457" w:rsidRDefault="00BC4457" w:rsidP="00197FB1">
            <w:pPr>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1) </w:t>
            </w:r>
            <w:r>
              <w:rPr>
                <w:rFonts w:ascii="Arial" w:eastAsia="MS Mincho" w:hAnsi="Arial" w:cs="Arial"/>
                <w:color w:val="000000" w:themeColor="text1"/>
                <w:sz w:val="12"/>
                <w:szCs w:val="12"/>
                <w:lang w:val="en-US" w:eastAsia="ja-JP"/>
              </w:rPr>
              <w:t>Reception of RRC parameters for on-demand SIB1 operation from another cell</w:t>
            </w:r>
          </w:p>
          <w:p w14:paraId="37A777A2" w14:textId="57860624" w:rsidR="00BC4457" w:rsidRDefault="00BC4457"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2) Transmission of the UL WUS  </w:t>
            </w:r>
          </w:p>
          <w:p w14:paraId="0A72F46F" w14:textId="2A4055B8" w:rsidR="00BC4457" w:rsidRDefault="00BC4457" w:rsidP="00BC4457">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3) Reception of on-demand SIB1 </w:t>
            </w:r>
          </w:p>
          <w:p w14:paraId="7717F1A1" w14:textId="77777777" w:rsidR="00BC4457" w:rsidRPr="00B46DA7" w:rsidRDefault="00BC4457"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FFS: whether some of above components are partitioned into separate FGs </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6C9DAD3D" w14:textId="20CFA0B8"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80BF1D2"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D48FE72"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45650AD" w14:textId="15EFDBAB" w:rsidR="00BC4457" w:rsidRPr="00B46DA7" w:rsidRDefault="00BC4457" w:rsidP="00BC445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w:t>
            </w:r>
            <w:r>
              <w:rPr>
                <w:rFonts w:ascii="Arial" w:eastAsia="MS Mincho" w:hAnsi="Arial" w:cs="Arial"/>
                <w:color w:val="000000" w:themeColor="text1"/>
                <w:sz w:val="12"/>
                <w:szCs w:val="12"/>
                <w:lang w:val="en-US" w:eastAsia="ja-JP"/>
              </w:rPr>
              <w:t>on-demand SIB1 in RRC_IDLE/INACTIVE mode</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2E61E107" w14:textId="71353217"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C029DD5" w14:textId="0560E4C6"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B6E01D9" w14:textId="26898931"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64992EA"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F95CD83" w14:textId="0E712AF4" w:rsidR="00BC4457" w:rsidRPr="00535AA5" w:rsidRDefault="006642DD" w:rsidP="00197FB1">
            <w:pPr>
              <w:keepNext/>
              <w:keepLines/>
              <w:kinsoku w:val="0"/>
              <w:overflowPunct w:val="0"/>
              <w:rPr>
                <w:rFonts w:ascii="Arial" w:eastAsia="MS Mincho" w:hAnsi="Arial" w:cs="Arial"/>
                <w:strike/>
                <w:color w:val="000000" w:themeColor="text1"/>
                <w:sz w:val="12"/>
                <w:szCs w:val="12"/>
                <w:lang w:eastAsia="ja-JP"/>
              </w:rPr>
            </w:pPr>
            <w:r>
              <w:rPr>
                <w:rFonts w:ascii="Arial" w:eastAsia="MS Mincho" w:hAnsi="Arial" w:cs="Arial"/>
                <w:color w:val="000000" w:themeColor="text1"/>
                <w:sz w:val="12"/>
                <w:szCs w:val="12"/>
                <w:lang w:val="en-US" w:eastAsia="ja-JP"/>
              </w:rPr>
              <w:t>FFS</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0F9DE66" w14:textId="77777777" w:rsidR="00BC4457" w:rsidRPr="00BC4429" w:rsidRDefault="00BC4457" w:rsidP="00197FB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6DD5A061" w14:textId="77777777" w:rsidR="00BC4457" w:rsidRDefault="00BC4457" w:rsidP="00C22DCE">
      <w:pPr>
        <w:spacing w:after="0"/>
        <w:jc w:val="both"/>
        <w:rPr>
          <w:rFonts w:eastAsia="Times New Roman"/>
          <w:b/>
          <w:u w:val="single"/>
          <w:lang w:val="en-US" w:eastAsia="zh-CN"/>
        </w:rPr>
      </w:pPr>
    </w:p>
    <w:p w14:paraId="7EBCCC6A" w14:textId="0BC0EB72" w:rsidR="00C22DCE" w:rsidRPr="008759AE" w:rsidRDefault="00BC4457" w:rsidP="00C22DCE">
      <w:pPr>
        <w:pStyle w:val="Heading2"/>
        <w:rPr>
          <w:lang w:val="en-US"/>
        </w:rPr>
      </w:pPr>
      <w:r>
        <w:rPr>
          <w:lang w:val="en-US"/>
        </w:rPr>
        <w:t>Adaptation of SSB in time domain</w:t>
      </w:r>
    </w:p>
    <w:p w14:paraId="2BFAFEA3" w14:textId="7E8FA3D6" w:rsidR="00C22DCE" w:rsidRDefault="00C22DCE" w:rsidP="00C22DCE">
      <w:pPr>
        <w:jc w:val="both"/>
        <w:rPr>
          <w:lang w:val="en-US"/>
        </w:rPr>
      </w:pPr>
      <w:r>
        <w:rPr>
          <w:lang w:val="en-US"/>
        </w:rPr>
        <w:t xml:space="preserve">RAN1 has agreed to support </w:t>
      </w:r>
      <w:r w:rsidR="00BC4457">
        <w:rPr>
          <w:lang w:val="en-US"/>
        </w:rPr>
        <w:t xml:space="preserve">adaptation of </w:t>
      </w:r>
      <w:r w:rsidR="00EF3B12">
        <w:rPr>
          <w:lang w:val="en-US"/>
        </w:rPr>
        <w:t>NCD-</w:t>
      </w:r>
      <w:r w:rsidR="00BC4457">
        <w:rPr>
          <w:lang w:val="en-US"/>
        </w:rPr>
        <w:t>SSB’s periodicity in time domain</w:t>
      </w:r>
      <w:r>
        <w:rPr>
          <w:lang w:val="en-US"/>
        </w:rPr>
        <w:t xml:space="preserve">, wherein </w:t>
      </w:r>
      <w:r w:rsidR="00BC4457">
        <w:rPr>
          <w:lang w:val="en-US"/>
        </w:rPr>
        <w:t xml:space="preserve">the periodicity of SSB can be adapted based on </w:t>
      </w:r>
      <w:proofErr w:type="spellStart"/>
      <w:r w:rsidR="00BC4457">
        <w:rPr>
          <w:lang w:val="en-US"/>
        </w:rPr>
        <w:t>gNB’s</w:t>
      </w:r>
      <w:proofErr w:type="spellEnd"/>
      <w:r w:rsidR="00BC4457">
        <w:rPr>
          <w:lang w:val="en-US"/>
        </w:rPr>
        <w:t xml:space="preserve"> indication</w:t>
      </w:r>
      <w:r>
        <w:rPr>
          <w:lang w:val="en-US"/>
        </w:rPr>
        <w:t xml:space="preserve">. Based on these, we have the following proposal. </w:t>
      </w:r>
    </w:p>
    <w:p w14:paraId="57077E11" w14:textId="434BE48C" w:rsidR="00C22DCE" w:rsidRDefault="00C22DCE" w:rsidP="00C22DCE">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w:t>
      </w:r>
      <w:r w:rsidR="00BC4457">
        <w:rPr>
          <w:rFonts w:eastAsia="Times New Roman"/>
          <w:b/>
          <w:u w:val="single"/>
          <w:lang w:val="en-US" w:eastAsia="zh-CN"/>
        </w:rPr>
        <w:t>3</w:t>
      </w:r>
      <w:r w:rsidRPr="0034460D">
        <w:rPr>
          <w:rFonts w:eastAsia="Times New Roman"/>
          <w:b/>
          <w:u w:val="single"/>
          <w:lang w:val="en-US" w:eastAsia="zh-CN"/>
        </w:rPr>
        <w:t xml:space="preserve">: </w:t>
      </w:r>
      <w:r>
        <w:rPr>
          <w:rFonts w:eastAsia="Times New Roman"/>
          <w:b/>
          <w:u w:val="single"/>
          <w:lang w:val="en-US" w:eastAsia="zh-CN"/>
        </w:rPr>
        <w:t xml:space="preserve">Support at least one FG for </w:t>
      </w:r>
      <w:r w:rsidR="00BC4457">
        <w:rPr>
          <w:rFonts w:eastAsia="Times New Roman"/>
          <w:b/>
          <w:u w:val="single"/>
          <w:lang w:val="en-US" w:eastAsia="zh-CN"/>
        </w:rPr>
        <w:t>SSB adaptation in time domain</w:t>
      </w:r>
      <w:r>
        <w:rPr>
          <w:rFonts w:eastAsia="Times New Roman"/>
          <w:b/>
          <w:u w:val="single"/>
          <w:lang w:val="en-US" w:eastAsia="zh-CN"/>
        </w:rPr>
        <w:t>:</w:t>
      </w:r>
    </w:p>
    <w:p w14:paraId="51929075" w14:textId="4440E101" w:rsidR="00C22DCE" w:rsidRDefault="00C22DCE" w:rsidP="00C22DCE">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11"/>
        <w:gridCol w:w="1439"/>
        <w:gridCol w:w="1565"/>
        <w:gridCol w:w="579"/>
        <w:gridCol w:w="628"/>
        <w:gridCol w:w="620"/>
        <w:gridCol w:w="1380"/>
        <w:gridCol w:w="738"/>
        <w:gridCol w:w="686"/>
        <w:gridCol w:w="657"/>
        <w:gridCol w:w="620"/>
        <w:gridCol w:w="1340"/>
        <w:gridCol w:w="1098"/>
      </w:tblGrid>
      <w:tr w:rsidR="00BC4457" w:rsidRPr="00325D8E" w14:paraId="030C0BE4" w14:textId="77777777" w:rsidTr="00197FB1">
        <w:trPr>
          <w:trHeight w:val="20"/>
        </w:trPr>
        <w:tc>
          <w:tcPr>
            <w:tcW w:w="779" w:type="pct"/>
            <w:tcBorders>
              <w:top w:val="single" w:sz="4" w:space="0" w:color="auto"/>
              <w:left w:val="single" w:sz="4" w:space="0" w:color="auto"/>
              <w:bottom w:val="single" w:sz="4" w:space="0" w:color="auto"/>
              <w:right w:val="single" w:sz="4" w:space="0" w:color="auto"/>
            </w:tcBorders>
            <w:shd w:val="clear" w:color="auto" w:fill="auto"/>
          </w:tcPr>
          <w:p w14:paraId="2CE866C3" w14:textId="77777777" w:rsidR="00BC4457" w:rsidRPr="00BC4429" w:rsidRDefault="00BC4457"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w:t>
            </w:r>
            <w:r w:rsidRPr="00B46DA7">
              <w:rPr>
                <w:rFonts w:ascii="Arial" w:eastAsia="MS Mincho" w:hAnsi="Arial" w:cs="Arial"/>
                <w:color w:val="000000" w:themeColor="text1"/>
                <w:sz w:val="12"/>
                <w:szCs w:val="12"/>
                <w:lang w:val="en-US" w:eastAsia="ja-JP"/>
              </w:rPr>
              <w:t xml:space="preserve">. </w:t>
            </w:r>
            <w:proofErr w:type="spellStart"/>
            <w:r w:rsidRPr="00C22DCE">
              <w:rPr>
                <w:rFonts w:ascii="Arial" w:eastAsia="MS Mincho" w:hAnsi="Arial" w:cs="Arial"/>
                <w:color w:val="000000" w:themeColor="text1"/>
                <w:sz w:val="12"/>
                <w:szCs w:val="12"/>
                <w:lang w:val="en-US" w:eastAsia="ja-JP"/>
              </w:rPr>
              <w:t>Netw_Energy_NR_enh</w:t>
            </w:r>
            <w:proofErr w:type="spellEnd"/>
            <w:r w:rsidRPr="00C22DCE">
              <w:rPr>
                <w:rFonts w:ascii="Arial" w:eastAsia="MS Mincho" w:hAnsi="Arial" w:cs="Arial"/>
                <w:color w:val="000000" w:themeColor="text1"/>
                <w:sz w:val="12"/>
                <w:szCs w:val="12"/>
                <w:lang w:val="en-US" w:eastAsia="ja-JP"/>
              </w:rPr>
              <w:t>-Core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ABB03E7" w14:textId="2576BFAB"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91B68C" w14:textId="0A5D2198" w:rsidR="00BC4457" w:rsidRPr="00B46DA7" w:rsidRDefault="00BC4457" w:rsidP="00BC445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w:t>
            </w:r>
            <w:r>
              <w:rPr>
                <w:rFonts w:ascii="Arial" w:eastAsia="MS Mincho" w:hAnsi="Arial" w:cs="Arial"/>
                <w:color w:val="000000" w:themeColor="text1"/>
                <w:sz w:val="12"/>
                <w:szCs w:val="12"/>
                <w:lang w:val="en-US" w:eastAsia="ja-JP"/>
              </w:rPr>
              <w:t>SSB adaptation in time domain</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760862D" w14:textId="5EADD5FA" w:rsidR="00BC4457" w:rsidRDefault="00BC4457"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1) Reception of </w:t>
            </w:r>
            <w:proofErr w:type="spellStart"/>
            <w:r>
              <w:rPr>
                <w:rFonts w:ascii="Arial" w:eastAsia="MS Mincho" w:hAnsi="Arial" w:cs="Arial"/>
                <w:color w:val="000000" w:themeColor="text1"/>
                <w:sz w:val="12"/>
                <w:szCs w:val="12"/>
                <w:lang w:val="en-US" w:eastAsia="ja-JP"/>
              </w:rPr>
              <w:t>gNB’s</w:t>
            </w:r>
            <w:proofErr w:type="spellEnd"/>
            <w:r>
              <w:rPr>
                <w:rFonts w:ascii="Arial" w:eastAsia="MS Mincho" w:hAnsi="Arial" w:cs="Arial"/>
                <w:color w:val="000000" w:themeColor="text1"/>
                <w:sz w:val="12"/>
                <w:szCs w:val="12"/>
                <w:lang w:val="en-US" w:eastAsia="ja-JP"/>
              </w:rPr>
              <w:t xml:space="preserve"> indication for SSB adaptation in time domain</w:t>
            </w:r>
          </w:p>
          <w:p w14:paraId="2814D57A" w14:textId="50EFCCAB" w:rsidR="00BC4457" w:rsidRDefault="00BC4457"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2</w:t>
            </w:r>
            <w:r w:rsidRPr="00B46DA7">
              <w:rPr>
                <w:rFonts w:ascii="Arial" w:eastAsia="MS Mincho" w:hAnsi="Arial" w:cs="Arial"/>
                <w:color w:val="000000" w:themeColor="text1"/>
                <w:sz w:val="12"/>
                <w:szCs w:val="12"/>
                <w:lang w:val="en-US" w:eastAsia="ja-JP"/>
              </w:rPr>
              <w:t xml:space="preserve">) </w:t>
            </w:r>
            <w:r>
              <w:rPr>
                <w:rFonts w:ascii="Arial" w:eastAsia="MS Mincho" w:hAnsi="Arial" w:cs="Arial"/>
                <w:color w:val="000000" w:themeColor="text1"/>
                <w:sz w:val="12"/>
                <w:szCs w:val="12"/>
                <w:lang w:val="en-US" w:eastAsia="ja-JP"/>
              </w:rPr>
              <w:t>Reception of SSB with adapted periodicity</w:t>
            </w:r>
          </w:p>
          <w:p w14:paraId="6378A204" w14:textId="2D5ADA24" w:rsidR="00BC4457" w:rsidRPr="00B46DA7" w:rsidRDefault="00BC4457"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 </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25EC5DEE" w14:textId="5855748E"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7DC2B34"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4726F7D"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2BE327" w14:textId="6154BD38"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w:t>
            </w:r>
            <w:r>
              <w:rPr>
                <w:rFonts w:ascii="Arial" w:eastAsia="MS Mincho" w:hAnsi="Arial" w:cs="Arial"/>
                <w:color w:val="000000" w:themeColor="text1"/>
                <w:sz w:val="12"/>
                <w:szCs w:val="12"/>
                <w:lang w:val="en-US" w:eastAsia="ja-JP"/>
              </w:rPr>
              <w:t>SSB adaptation in time domain</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FB639B7" w14:textId="616550E3"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CD1068F" w14:textId="28D7ADC1"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9F57711" w14:textId="06DD047D" w:rsidR="00BC4457"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8E575DC" w14:textId="77777777" w:rsidR="00BC4457" w:rsidRPr="00B46DA7" w:rsidRDefault="00BC4457"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05E7329F" w14:textId="46393A3B" w:rsidR="00BC4457" w:rsidRPr="00535AA5" w:rsidRDefault="00975B16" w:rsidP="00197FB1">
            <w:pPr>
              <w:keepNext/>
              <w:keepLines/>
              <w:kinsoku w:val="0"/>
              <w:overflowPunct w:val="0"/>
              <w:rPr>
                <w:rFonts w:ascii="Arial" w:eastAsia="MS Mincho" w:hAnsi="Arial" w:cs="Arial"/>
                <w:strike/>
                <w:color w:val="000000" w:themeColor="text1"/>
                <w:sz w:val="12"/>
                <w:szCs w:val="12"/>
                <w:lang w:eastAsia="ja-JP"/>
              </w:rPr>
            </w:pPr>
            <w:r>
              <w:rPr>
                <w:rFonts w:ascii="Arial" w:eastAsia="MS Mincho" w:hAnsi="Arial" w:cs="Arial"/>
                <w:color w:val="000000" w:themeColor="text1"/>
                <w:sz w:val="12"/>
                <w:szCs w:val="12"/>
                <w:lang w:val="en-US" w:eastAsia="ja-JP"/>
              </w:rPr>
              <w:t xml:space="preserve">The SSB for adaptation is a NCD-SSB on </w:t>
            </w:r>
            <w:proofErr w:type="spellStart"/>
            <w:r>
              <w:rPr>
                <w:rFonts w:ascii="Arial" w:eastAsia="MS Mincho" w:hAnsi="Arial" w:cs="Arial"/>
                <w:color w:val="000000" w:themeColor="text1"/>
                <w:sz w:val="12"/>
                <w:szCs w:val="12"/>
                <w:lang w:val="en-US" w:eastAsia="ja-JP"/>
              </w:rPr>
              <w:t>SCell</w:t>
            </w:r>
            <w:proofErr w:type="spellEnd"/>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18DABFF" w14:textId="77777777" w:rsidR="00BC4457" w:rsidRPr="00BC4429" w:rsidRDefault="00BC4457" w:rsidP="00197FB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0804C67F" w14:textId="3A3FB587" w:rsidR="00BC4457" w:rsidRDefault="00BC4457" w:rsidP="00C22DCE">
      <w:pPr>
        <w:spacing w:after="0"/>
        <w:jc w:val="both"/>
        <w:rPr>
          <w:rFonts w:eastAsia="Times New Roman"/>
          <w:b/>
          <w:u w:val="single"/>
          <w:lang w:val="en-US" w:eastAsia="zh-CN"/>
        </w:rPr>
      </w:pPr>
    </w:p>
    <w:p w14:paraId="0F64A2A4" w14:textId="577861DC" w:rsidR="00BC4457" w:rsidRPr="008759AE" w:rsidRDefault="00BC4457" w:rsidP="00BC4457">
      <w:pPr>
        <w:pStyle w:val="Heading2"/>
        <w:rPr>
          <w:lang w:val="en-US"/>
        </w:rPr>
      </w:pPr>
      <w:r>
        <w:rPr>
          <w:lang w:val="en-US"/>
        </w:rPr>
        <w:t>Adaptation of PRACH in time domain</w:t>
      </w:r>
    </w:p>
    <w:p w14:paraId="0256D755" w14:textId="593E2178" w:rsidR="00C22DCE" w:rsidRDefault="00C22DCE" w:rsidP="00C22DCE">
      <w:pPr>
        <w:jc w:val="both"/>
        <w:rPr>
          <w:lang w:val="en-US"/>
        </w:rPr>
      </w:pPr>
      <w:r>
        <w:rPr>
          <w:lang w:val="en-US"/>
        </w:rPr>
        <w:t xml:space="preserve">RAN1 has agreed to support </w:t>
      </w:r>
      <w:r w:rsidR="00BC4457">
        <w:rPr>
          <w:lang w:val="en-US"/>
        </w:rPr>
        <w:t>PRACH adaptation in time domain, wherein additional PRACH resources are configured</w:t>
      </w:r>
      <w:r>
        <w:rPr>
          <w:lang w:val="en-US"/>
        </w:rPr>
        <w:t xml:space="preserve">. Based on these, we have the following proposal. </w:t>
      </w:r>
    </w:p>
    <w:p w14:paraId="588F8DAD" w14:textId="77B54226" w:rsidR="00C22DCE" w:rsidRDefault="00C22DCE" w:rsidP="00C22DCE">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w:t>
      </w:r>
      <w:r w:rsidR="00031441">
        <w:rPr>
          <w:rFonts w:eastAsia="Times New Roman"/>
          <w:b/>
          <w:u w:val="single"/>
          <w:lang w:val="en-US" w:eastAsia="zh-CN"/>
        </w:rPr>
        <w:t>4</w:t>
      </w:r>
      <w:r w:rsidRPr="0034460D">
        <w:rPr>
          <w:rFonts w:eastAsia="Times New Roman"/>
          <w:b/>
          <w:u w:val="single"/>
          <w:lang w:val="en-US" w:eastAsia="zh-CN"/>
        </w:rPr>
        <w:t xml:space="preserve">: </w:t>
      </w:r>
      <w:r>
        <w:rPr>
          <w:rFonts w:eastAsia="Times New Roman"/>
          <w:b/>
          <w:u w:val="single"/>
          <w:lang w:val="en-US" w:eastAsia="zh-CN"/>
        </w:rPr>
        <w:t xml:space="preserve">Support at least one FG for </w:t>
      </w:r>
      <w:r w:rsidR="00BC4457">
        <w:rPr>
          <w:rFonts w:eastAsia="Times New Roman"/>
          <w:b/>
          <w:u w:val="single"/>
          <w:lang w:val="en-US" w:eastAsia="zh-CN"/>
        </w:rPr>
        <w:t>PRACH adaptation in time domain</w:t>
      </w:r>
      <w:r>
        <w:rPr>
          <w:rFonts w:eastAsia="Times New Roman"/>
          <w:b/>
          <w:u w:val="single"/>
          <w:lang w:val="en-US" w:eastAsia="zh-CN"/>
        </w:rPr>
        <w:t>:</w:t>
      </w:r>
    </w:p>
    <w:p w14:paraId="1A54E8BC" w14:textId="77777777" w:rsidR="00C22DCE" w:rsidRPr="0034460D" w:rsidRDefault="00C22DCE" w:rsidP="00C22DCE">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11"/>
        <w:gridCol w:w="1439"/>
        <w:gridCol w:w="1565"/>
        <w:gridCol w:w="579"/>
        <w:gridCol w:w="628"/>
        <w:gridCol w:w="620"/>
        <w:gridCol w:w="1380"/>
        <w:gridCol w:w="738"/>
        <w:gridCol w:w="686"/>
        <w:gridCol w:w="657"/>
        <w:gridCol w:w="620"/>
        <w:gridCol w:w="1340"/>
        <w:gridCol w:w="1098"/>
      </w:tblGrid>
      <w:tr w:rsidR="00C22DCE" w:rsidRPr="00325D8E" w14:paraId="6B94E987" w14:textId="77777777" w:rsidTr="00197FB1">
        <w:trPr>
          <w:trHeight w:val="20"/>
        </w:trPr>
        <w:tc>
          <w:tcPr>
            <w:tcW w:w="779" w:type="pct"/>
            <w:tcBorders>
              <w:top w:val="single" w:sz="4" w:space="0" w:color="auto"/>
              <w:left w:val="single" w:sz="4" w:space="0" w:color="auto"/>
              <w:bottom w:val="single" w:sz="4" w:space="0" w:color="auto"/>
              <w:right w:val="single" w:sz="4" w:space="0" w:color="auto"/>
            </w:tcBorders>
            <w:shd w:val="clear" w:color="auto" w:fill="auto"/>
          </w:tcPr>
          <w:p w14:paraId="615D8523" w14:textId="77777777" w:rsidR="00C22DCE" w:rsidRPr="00BC4429" w:rsidRDefault="00C22DCE"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w:t>
            </w:r>
            <w:r w:rsidRPr="00B46DA7">
              <w:rPr>
                <w:rFonts w:ascii="Arial" w:eastAsia="MS Mincho" w:hAnsi="Arial" w:cs="Arial"/>
                <w:color w:val="000000" w:themeColor="text1"/>
                <w:sz w:val="12"/>
                <w:szCs w:val="12"/>
                <w:lang w:val="en-US" w:eastAsia="ja-JP"/>
              </w:rPr>
              <w:t xml:space="preserve">. </w:t>
            </w:r>
            <w:proofErr w:type="spellStart"/>
            <w:r w:rsidRPr="00C22DCE">
              <w:rPr>
                <w:rFonts w:ascii="Arial" w:eastAsia="MS Mincho" w:hAnsi="Arial" w:cs="Arial"/>
                <w:color w:val="000000" w:themeColor="text1"/>
                <w:sz w:val="12"/>
                <w:szCs w:val="12"/>
                <w:lang w:val="en-US" w:eastAsia="ja-JP"/>
              </w:rPr>
              <w:t>Netw_Energy_NR_enh</w:t>
            </w:r>
            <w:proofErr w:type="spellEnd"/>
            <w:r w:rsidRPr="00C22DCE">
              <w:rPr>
                <w:rFonts w:ascii="Arial" w:eastAsia="MS Mincho" w:hAnsi="Arial" w:cs="Arial"/>
                <w:color w:val="000000" w:themeColor="text1"/>
                <w:sz w:val="12"/>
                <w:szCs w:val="12"/>
                <w:lang w:val="en-US" w:eastAsia="ja-JP"/>
              </w:rPr>
              <w:t>-Core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C97E4F" w14:textId="64B8B337" w:rsidR="00C22DCE" w:rsidRPr="00B46DA7" w:rsidRDefault="00C22DCE"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X-</w:t>
            </w:r>
            <w:r w:rsidR="00BC4457">
              <w:rPr>
                <w:rFonts w:ascii="Arial" w:eastAsia="MS Mincho" w:hAnsi="Arial" w:cs="Arial"/>
                <w:color w:val="000000" w:themeColor="text1"/>
                <w:sz w:val="12"/>
                <w:szCs w:val="12"/>
                <w:lang w:val="en-US" w:eastAsia="ja-JP"/>
              </w:rPr>
              <w:t>4</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BFF7A6F" w14:textId="5BE29B7C" w:rsidR="00C22DCE" w:rsidRPr="00B46DA7" w:rsidRDefault="00C22DCE" w:rsidP="00BC445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w:t>
            </w:r>
            <w:r w:rsidR="00BC4457">
              <w:rPr>
                <w:rFonts w:ascii="Arial" w:eastAsia="MS Mincho" w:hAnsi="Arial" w:cs="Arial"/>
                <w:color w:val="000000" w:themeColor="text1"/>
                <w:sz w:val="12"/>
                <w:szCs w:val="12"/>
                <w:lang w:val="en-US" w:eastAsia="ja-JP"/>
              </w:rPr>
              <w:t>PRACH adaptation in time domain</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308D714" w14:textId="711B122F" w:rsidR="00C22DCE" w:rsidRDefault="00C22DCE" w:rsidP="00197FB1">
            <w:pPr>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1) </w:t>
            </w:r>
            <w:r>
              <w:rPr>
                <w:rFonts w:ascii="Arial" w:eastAsia="MS Mincho" w:hAnsi="Arial" w:cs="Arial"/>
                <w:color w:val="000000" w:themeColor="text1"/>
                <w:sz w:val="12"/>
                <w:szCs w:val="12"/>
                <w:lang w:val="en-US" w:eastAsia="ja-JP"/>
              </w:rPr>
              <w:t xml:space="preserve">Reception </w:t>
            </w:r>
            <w:r w:rsidR="00FB4AC6">
              <w:rPr>
                <w:rFonts w:ascii="Arial" w:eastAsia="MS Mincho" w:hAnsi="Arial" w:cs="Arial"/>
                <w:color w:val="000000" w:themeColor="text1"/>
                <w:sz w:val="12"/>
                <w:szCs w:val="12"/>
                <w:lang w:val="en-US" w:eastAsia="ja-JP"/>
              </w:rPr>
              <w:t xml:space="preserve">of configurations for additional PRACH resources </w:t>
            </w:r>
          </w:p>
          <w:p w14:paraId="3530038A" w14:textId="437AAECD" w:rsidR="00C22DCE" w:rsidRDefault="00C22DCE"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2) Reception </w:t>
            </w:r>
            <w:r w:rsidR="00FB4AC6">
              <w:rPr>
                <w:rFonts w:ascii="Arial" w:eastAsia="MS Mincho" w:hAnsi="Arial" w:cs="Arial"/>
                <w:color w:val="000000" w:themeColor="text1"/>
                <w:sz w:val="12"/>
                <w:szCs w:val="12"/>
                <w:lang w:val="en-US" w:eastAsia="ja-JP"/>
              </w:rPr>
              <w:t>of DCI format with CRC scrambled by P-RNTI to indicate the availability of the additional RO</w:t>
            </w:r>
          </w:p>
          <w:p w14:paraId="63843A6B" w14:textId="10B2FDED" w:rsidR="00C22DCE" w:rsidRDefault="00C22DCE" w:rsidP="00FB4AC6">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3) </w:t>
            </w:r>
            <w:r w:rsidR="00FB4AC6">
              <w:rPr>
                <w:rFonts w:ascii="Arial" w:eastAsia="MS Mincho" w:hAnsi="Arial" w:cs="Arial"/>
                <w:color w:val="000000" w:themeColor="text1"/>
                <w:sz w:val="12"/>
                <w:szCs w:val="12"/>
                <w:lang w:val="en-US" w:eastAsia="ja-JP"/>
              </w:rPr>
              <w:t>Transmission of PRACH in the additional PRACH resources, wherein t</w:t>
            </w:r>
            <w:r w:rsidR="00FB4AC6" w:rsidRPr="00FB4AC6">
              <w:rPr>
                <w:rFonts w:ascii="Arial" w:eastAsia="MS Mincho" w:hAnsi="Arial" w:cs="Arial"/>
                <w:color w:val="000000" w:themeColor="text1"/>
                <w:sz w:val="12"/>
                <w:szCs w:val="12"/>
                <w:lang w:val="en-US" w:eastAsia="ja-JP"/>
              </w:rPr>
              <w:t>he PRACH configuration index for the additional PRACH resources is same as the PRACH configuration index for the legacy resources</w:t>
            </w:r>
          </w:p>
          <w:p w14:paraId="2739A38D" w14:textId="34AAAF1D" w:rsidR="00FB4AC6" w:rsidRDefault="00FB4AC6" w:rsidP="00FB4AC6">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4) Transmission of PRACH in the additional PRACH resources, wherein t</w:t>
            </w:r>
            <w:r w:rsidRPr="00FB4AC6">
              <w:rPr>
                <w:rFonts w:ascii="Arial" w:eastAsia="MS Mincho" w:hAnsi="Arial" w:cs="Arial"/>
                <w:color w:val="000000" w:themeColor="text1"/>
                <w:sz w:val="12"/>
                <w:szCs w:val="12"/>
                <w:lang w:val="en-US" w:eastAsia="ja-JP"/>
              </w:rPr>
              <w:t xml:space="preserve">he PRACH configuration index for the additional PRACH resources is </w:t>
            </w:r>
            <w:r>
              <w:rPr>
                <w:rFonts w:ascii="Arial" w:eastAsia="MS Mincho" w:hAnsi="Arial" w:cs="Arial"/>
                <w:color w:val="000000" w:themeColor="text1"/>
                <w:sz w:val="12"/>
                <w:szCs w:val="12"/>
                <w:lang w:val="en-US" w:eastAsia="ja-JP"/>
              </w:rPr>
              <w:t>different from</w:t>
            </w:r>
            <w:r w:rsidRPr="00FB4AC6">
              <w:rPr>
                <w:rFonts w:ascii="Arial" w:eastAsia="MS Mincho" w:hAnsi="Arial" w:cs="Arial"/>
                <w:color w:val="000000" w:themeColor="text1"/>
                <w:sz w:val="12"/>
                <w:szCs w:val="12"/>
                <w:lang w:val="en-US" w:eastAsia="ja-JP"/>
              </w:rPr>
              <w:t xml:space="preserve"> the PRACH configuration index for the legacy resources</w:t>
            </w:r>
          </w:p>
          <w:p w14:paraId="62C20BC9" w14:textId="77777777" w:rsidR="00C22DCE" w:rsidRPr="00B46DA7" w:rsidRDefault="00C22DCE" w:rsidP="00197FB1">
            <w:pPr>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 xml:space="preserve">FFS: whether some of above components are partitioned into separate FGs </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494B13F5" w14:textId="75318F24" w:rsidR="00C22DCE"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0497418" w14:textId="77777777" w:rsidR="00C22DCE" w:rsidRPr="00B46DA7" w:rsidRDefault="00C22DCE"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CF7B19A" w14:textId="77777777" w:rsidR="00C22DCE" w:rsidRPr="00B46DA7" w:rsidRDefault="00C22DCE"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656EEF" w14:textId="0C7CA034" w:rsidR="00C22DCE" w:rsidRPr="00B46DA7" w:rsidRDefault="00C22DCE" w:rsidP="00FB4AC6">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w:t>
            </w:r>
            <w:r w:rsidR="00FB4AC6">
              <w:rPr>
                <w:rFonts w:ascii="Arial" w:eastAsia="MS Mincho" w:hAnsi="Arial" w:cs="Arial"/>
                <w:color w:val="000000" w:themeColor="text1"/>
                <w:sz w:val="12"/>
                <w:szCs w:val="12"/>
                <w:lang w:val="en-US" w:eastAsia="ja-JP"/>
              </w:rPr>
              <w:t>PRACH adaptation in time domain</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F5DA8C1" w14:textId="094D439B" w:rsidR="00C22DCE"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71FDD77" w14:textId="74273798" w:rsidR="00C22DCE"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C7FE08C" w14:textId="1F8CBB74" w:rsidR="00C22DCE" w:rsidRPr="00B46DA7" w:rsidRDefault="006642DD" w:rsidP="00197FB1">
            <w:pPr>
              <w:keepNext/>
              <w:keepLines/>
              <w:kinsoku w:val="0"/>
              <w:overflowPunct w:val="0"/>
              <w:rPr>
                <w:rFonts w:ascii="Arial" w:eastAsia="MS Mincho" w:hAnsi="Arial" w:cs="Arial"/>
                <w:color w:val="000000" w:themeColor="text1"/>
                <w:sz w:val="12"/>
                <w:szCs w:val="12"/>
                <w:lang w:val="en-US" w:eastAsia="ja-JP"/>
              </w:rPr>
            </w:pPr>
            <w:r>
              <w:rPr>
                <w:rFonts w:ascii="Arial" w:eastAsia="MS Mincho" w:hAnsi="Arial" w:cs="Arial"/>
                <w:color w:val="000000" w:themeColor="text1"/>
                <w:sz w:val="12"/>
                <w:szCs w:val="12"/>
                <w:lang w:val="en-US" w:eastAsia="ja-JP"/>
              </w:rPr>
              <w:t>FFS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0D604D2" w14:textId="77777777" w:rsidR="00C22DCE" w:rsidRPr="00B46DA7" w:rsidRDefault="00C22DCE" w:rsidP="00197FB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D83BB57" w14:textId="75002715" w:rsidR="00C22DCE" w:rsidRPr="00535AA5" w:rsidRDefault="006642DD" w:rsidP="00197FB1">
            <w:pPr>
              <w:keepNext/>
              <w:keepLines/>
              <w:kinsoku w:val="0"/>
              <w:overflowPunct w:val="0"/>
              <w:rPr>
                <w:rFonts w:ascii="Arial" w:eastAsia="MS Mincho" w:hAnsi="Arial" w:cs="Arial"/>
                <w:strike/>
                <w:color w:val="000000" w:themeColor="text1"/>
                <w:sz w:val="12"/>
                <w:szCs w:val="12"/>
                <w:lang w:eastAsia="ja-JP"/>
              </w:rPr>
            </w:pPr>
            <w:r>
              <w:rPr>
                <w:rFonts w:ascii="Arial" w:eastAsia="MS Mincho" w:hAnsi="Arial" w:cs="Arial"/>
                <w:color w:val="000000" w:themeColor="text1"/>
                <w:sz w:val="12"/>
                <w:szCs w:val="12"/>
                <w:lang w:val="en-US" w:eastAsia="ja-JP"/>
              </w:rPr>
              <w:t>FFS</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1B6C448" w14:textId="77777777" w:rsidR="00C22DCE" w:rsidRPr="00BC4429" w:rsidRDefault="00C22DCE" w:rsidP="00197FB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3EBB9170" w14:textId="4A85823F" w:rsidR="00CD48DE" w:rsidRPr="00C22DCE" w:rsidRDefault="00CD48DE" w:rsidP="00C22DC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2DCC66F8" w:rsidR="00CD48DE" w:rsidRPr="0034460D" w:rsidRDefault="00F96936" w:rsidP="00CD48DE">
      <w:pPr>
        <w:spacing w:after="0"/>
        <w:jc w:val="both"/>
        <w:rPr>
          <w:lang w:eastAsia="x-none"/>
        </w:rPr>
      </w:pPr>
      <w:r>
        <w:rPr>
          <w:lang w:eastAsia="x-none"/>
        </w:rPr>
        <w:t>Proposal</w:t>
      </w:r>
      <w:r w:rsidR="00031441">
        <w:rPr>
          <w:lang w:eastAsia="x-none"/>
        </w:rPr>
        <w:t>s</w:t>
      </w:r>
      <w:r w:rsidR="00CD48DE" w:rsidRPr="0034460D">
        <w:rPr>
          <w:lang w:eastAsia="x-none"/>
        </w:rPr>
        <w:t xml:space="preserve"> from this contribution </w:t>
      </w:r>
      <w:r w:rsidR="00031441">
        <w:rPr>
          <w:lang w:eastAsia="x-none"/>
        </w:rPr>
        <w:t xml:space="preserve">are summarized as follow, and details of the FGs can be referred to Section 2 of the contribution. </w:t>
      </w:r>
    </w:p>
    <w:p w14:paraId="3E0235BA" w14:textId="77777777" w:rsidR="00CD48DE" w:rsidRPr="0034460D" w:rsidRDefault="00CD48DE" w:rsidP="00CD48DE">
      <w:pPr>
        <w:spacing w:after="0"/>
        <w:jc w:val="both"/>
        <w:rPr>
          <w:lang w:eastAsia="x-none"/>
        </w:rPr>
      </w:pPr>
    </w:p>
    <w:p w14:paraId="1FF9AFC1" w14:textId="248E23C7" w:rsidR="00031441" w:rsidRDefault="00031441" w:rsidP="00031441">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1</w:t>
      </w:r>
      <w:r w:rsidRPr="0034460D">
        <w:rPr>
          <w:rFonts w:eastAsia="Times New Roman"/>
          <w:b/>
          <w:u w:val="single"/>
          <w:lang w:val="en-US" w:eastAsia="zh-CN"/>
        </w:rPr>
        <w:t xml:space="preserve">: </w:t>
      </w:r>
      <w:r>
        <w:rPr>
          <w:rFonts w:eastAsia="Times New Roman"/>
          <w:b/>
          <w:u w:val="single"/>
          <w:lang w:val="en-US" w:eastAsia="zh-CN"/>
        </w:rPr>
        <w:t xml:space="preserve">Support at least one FG for on-demand SSB for </w:t>
      </w:r>
      <w:proofErr w:type="spellStart"/>
      <w:r>
        <w:rPr>
          <w:rFonts w:eastAsia="Times New Roman"/>
          <w:b/>
          <w:u w:val="single"/>
          <w:lang w:val="en-US" w:eastAsia="zh-CN"/>
        </w:rPr>
        <w:t>SCell</w:t>
      </w:r>
      <w:proofErr w:type="spellEnd"/>
      <w:r>
        <w:rPr>
          <w:rFonts w:eastAsia="Times New Roman"/>
          <w:b/>
          <w:u w:val="single"/>
          <w:lang w:val="en-US" w:eastAsia="zh-CN"/>
        </w:rPr>
        <w:t xml:space="preserve"> operation.</w:t>
      </w:r>
    </w:p>
    <w:p w14:paraId="1E530B91" w14:textId="48D84E16" w:rsidR="005A7134" w:rsidRDefault="005A7134" w:rsidP="005A7134">
      <w:pPr>
        <w:spacing w:after="0"/>
        <w:jc w:val="both"/>
        <w:rPr>
          <w:rFonts w:eastAsia="Times New Roman"/>
          <w:b/>
          <w:u w:val="single"/>
          <w:lang w:val="en-US" w:eastAsia="zh-CN"/>
        </w:rPr>
      </w:pPr>
    </w:p>
    <w:p w14:paraId="5C0E583B" w14:textId="4D7CE347" w:rsidR="00031441" w:rsidRDefault="00031441" w:rsidP="00031441">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2</w:t>
      </w:r>
      <w:r w:rsidRPr="0034460D">
        <w:rPr>
          <w:rFonts w:eastAsia="Times New Roman"/>
          <w:b/>
          <w:u w:val="single"/>
          <w:lang w:val="en-US" w:eastAsia="zh-CN"/>
        </w:rPr>
        <w:t xml:space="preserve">: </w:t>
      </w:r>
      <w:r>
        <w:rPr>
          <w:rFonts w:eastAsia="Times New Roman"/>
          <w:b/>
          <w:u w:val="single"/>
          <w:lang w:val="en-US" w:eastAsia="zh-CN"/>
        </w:rPr>
        <w:t>Support at least one FG for on-demand SIB1 in RRC_IDLE/INACTIVE mode.</w:t>
      </w:r>
    </w:p>
    <w:p w14:paraId="2D388D11" w14:textId="2D5BC8F8" w:rsidR="00031441" w:rsidRDefault="00031441" w:rsidP="005A7134">
      <w:pPr>
        <w:spacing w:after="0"/>
        <w:jc w:val="both"/>
        <w:rPr>
          <w:rFonts w:eastAsia="Times New Roman"/>
          <w:b/>
          <w:u w:val="single"/>
          <w:lang w:val="en-US" w:eastAsia="zh-CN"/>
        </w:rPr>
      </w:pPr>
    </w:p>
    <w:p w14:paraId="1500BFBE" w14:textId="65E486B5" w:rsidR="00031441" w:rsidRDefault="00031441" w:rsidP="00031441">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3</w:t>
      </w:r>
      <w:r w:rsidRPr="0034460D">
        <w:rPr>
          <w:rFonts w:eastAsia="Times New Roman"/>
          <w:b/>
          <w:u w:val="single"/>
          <w:lang w:val="en-US" w:eastAsia="zh-CN"/>
        </w:rPr>
        <w:t xml:space="preserve">: </w:t>
      </w:r>
      <w:r>
        <w:rPr>
          <w:rFonts w:eastAsia="Times New Roman"/>
          <w:b/>
          <w:u w:val="single"/>
          <w:lang w:val="en-US" w:eastAsia="zh-CN"/>
        </w:rPr>
        <w:t>Support at least one FG for SSB adaptation in time domain.</w:t>
      </w:r>
    </w:p>
    <w:p w14:paraId="35399D66" w14:textId="58C88801" w:rsidR="00031441" w:rsidRDefault="00031441" w:rsidP="005A7134">
      <w:pPr>
        <w:spacing w:after="0"/>
        <w:jc w:val="both"/>
        <w:rPr>
          <w:rFonts w:eastAsia="Times New Roman"/>
          <w:b/>
          <w:u w:val="single"/>
          <w:lang w:val="en-US" w:eastAsia="zh-CN"/>
        </w:rPr>
      </w:pPr>
    </w:p>
    <w:p w14:paraId="2016801B" w14:textId="4565FC4D" w:rsidR="00031441" w:rsidRPr="0034460D" w:rsidRDefault="00031441" w:rsidP="005A7134">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4</w:t>
      </w:r>
      <w:r w:rsidRPr="0034460D">
        <w:rPr>
          <w:rFonts w:eastAsia="Times New Roman"/>
          <w:b/>
          <w:u w:val="single"/>
          <w:lang w:val="en-US" w:eastAsia="zh-CN"/>
        </w:rPr>
        <w:t xml:space="preserve">: </w:t>
      </w:r>
      <w:r>
        <w:rPr>
          <w:rFonts w:eastAsia="Times New Roman"/>
          <w:b/>
          <w:u w:val="single"/>
          <w:lang w:val="en-US" w:eastAsia="zh-CN"/>
        </w:rPr>
        <w:t>Support at least one FG for PRACH adaptation in time domain.</w:t>
      </w: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77343C4F" w14:textId="48453931" w:rsidR="00F329E1" w:rsidRDefault="00CC0246" w:rsidP="001F7E8F">
      <w:pPr>
        <w:tabs>
          <w:tab w:val="left" w:pos="3600"/>
        </w:tabs>
        <w:spacing w:after="0"/>
        <w:jc w:val="both"/>
        <w:rPr>
          <w:lang w:eastAsia="zh-CN"/>
        </w:rPr>
      </w:pPr>
      <w:r>
        <w:rPr>
          <w:lang w:eastAsia="zh-CN"/>
        </w:rPr>
        <w:t>[</w:t>
      </w:r>
      <w:r w:rsidR="00D70DE8">
        <w:rPr>
          <w:lang w:eastAsia="zh-CN"/>
        </w:rPr>
        <w:t>1</w:t>
      </w:r>
      <w:r>
        <w:rPr>
          <w:lang w:eastAsia="zh-CN"/>
        </w:rPr>
        <w:t xml:space="preserve">] </w:t>
      </w:r>
      <w:r w:rsidR="008759AE" w:rsidRPr="008759AE">
        <w:rPr>
          <w:lang w:eastAsia="zh-CN"/>
        </w:rPr>
        <w:t>RP-242354, “Revised WID: Enhancements of network energy savings for NR”</w:t>
      </w:r>
      <w:r w:rsidR="008759AE">
        <w:rPr>
          <w:lang w:eastAsia="zh-CN"/>
        </w:rPr>
        <w:t>.</w:t>
      </w:r>
    </w:p>
    <w:sectPr w:rsidR="00F329E1" w:rsidSect="008759AE">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99064" w16cid:durableId="2B4C6DAB"/>
  <w16cid:commentId w16cid:paraId="678D3E9A" w16cid:durableId="2B4C6F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EF469" w14:textId="77777777" w:rsidR="005D3F13" w:rsidRDefault="005D3F13" w:rsidP="00083046">
      <w:r>
        <w:separator/>
      </w:r>
    </w:p>
  </w:endnote>
  <w:endnote w:type="continuationSeparator" w:id="0">
    <w:p w14:paraId="0A8C4C59" w14:textId="77777777" w:rsidR="005D3F13" w:rsidRDefault="005D3F1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30EDE" w14:textId="77777777" w:rsidR="005D3F13" w:rsidRDefault="005D3F13" w:rsidP="00083046">
      <w:r>
        <w:separator/>
      </w:r>
    </w:p>
  </w:footnote>
  <w:footnote w:type="continuationSeparator" w:id="0">
    <w:p w14:paraId="4B728808" w14:textId="77777777" w:rsidR="005D3F13" w:rsidRDefault="005D3F1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1"/>
  </w:num>
  <w:num w:numId="4">
    <w:abstractNumId w:val="13"/>
  </w:num>
  <w:num w:numId="5">
    <w:abstractNumId w:val="7"/>
  </w:num>
  <w:num w:numId="6">
    <w:abstractNumId w:val="14"/>
  </w:num>
  <w:num w:numId="7">
    <w:abstractNumId w:val="10"/>
  </w:num>
  <w:num w:numId="8">
    <w:abstractNumId w:val="9"/>
  </w:num>
  <w:num w:numId="9">
    <w:abstractNumId w:val="8"/>
  </w:num>
  <w:num w:numId="10">
    <w:abstractNumId w:val="3"/>
  </w:num>
  <w:num w:numId="11">
    <w:abstractNumId w:val="6"/>
  </w:num>
  <w:num w:numId="12">
    <w:abstractNumId w:val="5"/>
  </w:num>
  <w:num w:numId="13">
    <w:abstractNumId w:val="1"/>
  </w:num>
  <w:num w:numId="14">
    <w:abstractNumId w:val="1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07C7-A9C1-4247-9BE1-D174E114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779</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2025-02-04T16:47:00Z</dcterms:created>
  <dcterms:modified xsi:type="dcterms:W3CDTF">2025-02-06T16:13:00Z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